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España, Portugal y Marruecos</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(17 días)</w:t>
      </w:r>
    </w:p>
    <w:p w:rsidR="00000000" w:rsidDel="00000000" w:rsidP="00000000" w:rsidRDefault="00000000" w:rsidRPr="00000000" w14:paraId="00000003">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Salidas:</w:t>
      </w:r>
    </w:p>
    <w:p w:rsidR="00000000" w:rsidDel="00000000" w:rsidP="00000000" w:rsidRDefault="00000000" w:rsidRPr="00000000" w14:paraId="00000005">
      <w:pPr>
        <w:jc w:val="center"/>
        <w:rPr>
          <w:rFonts w:ascii="Arial" w:cs="Arial" w:eastAsia="Arial" w:hAnsi="Arial"/>
        </w:rPr>
      </w:pPr>
      <w:r w:rsidDel="00000000" w:rsidR="00000000" w:rsidRPr="00000000">
        <w:rPr>
          <w:rFonts w:ascii="Arial" w:cs="Arial" w:eastAsia="Arial" w:hAnsi="Arial"/>
          <w:b w:val="1"/>
          <w:rtl w:val="0"/>
        </w:rPr>
        <w:t xml:space="preserve">agosto 23  |  septiembre 27</w:t>
      </w: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p w:rsidR="00000000" w:rsidDel="00000000" w:rsidP="00000000" w:rsidRDefault="00000000" w:rsidRPr="00000000" w14:paraId="00000007">
      <w:pPr>
        <w:jc w:val="both"/>
        <w:rPr>
          <w:rFonts w:ascii="Arial" w:cs="Arial" w:eastAsia="Arial" w:hAnsi="Arial"/>
          <w:b w:val="1"/>
        </w:rPr>
      </w:pPr>
      <w:r w:rsidDel="00000000" w:rsidR="00000000" w:rsidRPr="00000000">
        <w:rPr>
          <w:rFonts w:ascii="Arial" w:cs="Arial" w:eastAsia="Arial" w:hAnsi="Arial"/>
          <w:b w:val="1"/>
          <w:rtl w:val="0"/>
        </w:rPr>
        <w:t xml:space="preserve">Día 1: COLOMBIA - MADRID</w:t>
      </w:r>
    </w:p>
    <w:p w:rsidR="00000000" w:rsidDel="00000000" w:rsidP="00000000" w:rsidRDefault="00000000" w:rsidRPr="00000000" w14:paraId="00000008">
      <w:pPr>
        <w:jc w:val="both"/>
        <w:rPr>
          <w:rFonts w:ascii="Arial" w:cs="Arial" w:eastAsia="Arial" w:hAnsi="Arial"/>
        </w:rPr>
      </w:pPr>
      <w:r w:rsidDel="00000000" w:rsidR="00000000" w:rsidRPr="00000000">
        <w:rPr>
          <w:rFonts w:ascii="Arial" w:cs="Arial" w:eastAsia="Arial" w:hAnsi="Arial"/>
          <w:rtl w:val="0"/>
        </w:rPr>
        <w:t xml:space="preserve">Encuentro en el aeropuerto para tomar el vuelo con destino a la ciudad de Madrid. Noche a bordo.</w:t>
      </w:r>
    </w:p>
    <w:p w:rsidR="00000000" w:rsidDel="00000000" w:rsidP="00000000" w:rsidRDefault="00000000" w:rsidRPr="00000000" w14:paraId="0000000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A">
      <w:pPr>
        <w:jc w:val="both"/>
        <w:rPr>
          <w:rFonts w:ascii="Arial" w:cs="Arial" w:eastAsia="Arial" w:hAnsi="Arial"/>
          <w:b w:val="1"/>
        </w:rPr>
      </w:pPr>
      <w:r w:rsidDel="00000000" w:rsidR="00000000" w:rsidRPr="00000000">
        <w:rPr>
          <w:rFonts w:ascii="Arial" w:cs="Arial" w:eastAsia="Arial" w:hAnsi="Arial"/>
          <w:b w:val="1"/>
          <w:rtl w:val="0"/>
        </w:rPr>
        <w:t xml:space="preserve">Día 2: MADRID</w:t>
      </w:r>
    </w:p>
    <w:p w:rsidR="00000000" w:rsidDel="00000000" w:rsidP="00000000" w:rsidRDefault="00000000" w:rsidRPr="00000000" w14:paraId="0000000B">
      <w:pPr>
        <w:jc w:val="both"/>
        <w:rPr>
          <w:rFonts w:ascii="Arial" w:cs="Arial" w:eastAsia="Arial" w:hAnsi="Arial"/>
        </w:rPr>
      </w:pPr>
      <w:r w:rsidDel="00000000" w:rsidR="00000000" w:rsidRPr="00000000">
        <w:rPr>
          <w:rFonts w:ascii="Arial" w:cs="Arial" w:eastAsia="Arial" w:hAnsi="Arial"/>
          <w:rtl w:val="0"/>
        </w:rPr>
        <w:t xml:space="preserve">Llegada al aeropuerto de Madrid-Barajas. Traslado al hotel.</w:t>
      </w:r>
    </w:p>
    <w:p w:rsidR="00000000" w:rsidDel="00000000" w:rsidP="00000000" w:rsidRDefault="00000000" w:rsidRPr="00000000" w14:paraId="0000000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D">
      <w:pPr>
        <w:jc w:val="both"/>
        <w:rPr>
          <w:rFonts w:ascii="Arial" w:cs="Arial" w:eastAsia="Arial" w:hAnsi="Arial"/>
          <w:b w:val="1"/>
        </w:rPr>
      </w:pPr>
      <w:r w:rsidDel="00000000" w:rsidR="00000000" w:rsidRPr="00000000">
        <w:rPr>
          <w:rFonts w:ascii="Arial" w:cs="Arial" w:eastAsia="Arial" w:hAnsi="Arial"/>
          <w:b w:val="1"/>
          <w:rtl w:val="0"/>
        </w:rPr>
        <w:t xml:space="preserve">Día 3: MADRID</w:t>
      </w:r>
    </w:p>
    <w:p w:rsidR="00000000" w:rsidDel="00000000" w:rsidP="00000000" w:rsidRDefault="00000000" w:rsidRPr="00000000" w14:paraId="0000000E">
      <w:pPr>
        <w:jc w:val="both"/>
        <w:rPr>
          <w:rFonts w:ascii="Arial" w:cs="Arial" w:eastAsia="Arial" w:hAnsi="Arial"/>
        </w:rPr>
      </w:pPr>
      <w:r w:rsidDel="00000000" w:rsidR="00000000" w:rsidRPr="00000000">
        <w:rPr>
          <w:rFonts w:ascii="Arial" w:cs="Arial" w:eastAsia="Arial" w:hAnsi="Arial"/>
          <w:rtl w:val="0"/>
        </w:rPr>
        <w:t xml:space="preserve">Desayuno. En este día se realizará la visita panorámica de la ciudad con guía local, recorriendo lugares como la Plaza de España, Fuente de Cibeles, Plaza de Oriente, Puerta de Alcalá, Ciudad Universitaria, etc. Tarde libre. Alojamiento.</w:t>
      </w:r>
    </w:p>
    <w:p w:rsidR="00000000" w:rsidDel="00000000" w:rsidP="00000000" w:rsidRDefault="00000000" w:rsidRPr="00000000" w14:paraId="0000000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rPr>
      </w:pPr>
      <w:r w:rsidDel="00000000" w:rsidR="00000000" w:rsidRPr="00000000">
        <w:rPr>
          <w:rFonts w:ascii="Arial" w:cs="Arial" w:eastAsia="Arial" w:hAnsi="Arial"/>
          <w:b w:val="1"/>
          <w:rtl w:val="0"/>
        </w:rPr>
        <w:t xml:space="preserve">Día 4: MADRID - RUTA DE DON QUIJOTE - GRANADA</w:t>
      </w:r>
    </w:p>
    <w:p w:rsidR="00000000" w:rsidDel="00000000" w:rsidP="00000000" w:rsidRDefault="00000000" w:rsidRPr="00000000" w14:paraId="00000011">
      <w:pPr>
        <w:jc w:val="both"/>
        <w:rPr>
          <w:rFonts w:ascii="Arial" w:cs="Arial" w:eastAsia="Arial" w:hAnsi="Arial"/>
        </w:rPr>
      </w:pPr>
      <w:r w:rsidDel="00000000" w:rsidR="00000000" w:rsidRPr="00000000">
        <w:rPr>
          <w:rFonts w:ascii="Arial" w:cs="Arial" w:eastAsia="Arial" w:hAnsi="Arial"/>
          <w:rtl w:val="0"/>
        </w:rPr>
        <w:t xml:space="preserve">Desayuno. Salida hacia Tembleque, pintoresco pueblo manchego con sus molinos de viento y declarado Bien de Interés Cultural por su singular Plaza Mayor que forma parte de la geografía de El Quijote; ese universo manchego en el que Miguel de Cervantes situó las andanzas de Alonso Quijano y su fiel escudero, Sancho Panza. Continuaremos el viaje hacia Granada, una de las joyas de España, que fue por mucho tiempo capital de Al Ándalus, y que nos ofrece algunos de los más importantes recuerdos de esta época histórica, con la mundialmente famosa Alhambra. En la noche se podrá asistir a una excursión opcional de flamenco en las famosas cuevas. Alojamiento.</w:t>
      </w:r>
    </w:p>
    <w:p w:rsidR="00000000" w:rsidDel="00000000" w:rsidP="00000000" w:rsidRDefault="00000000" w:rsidRPr="00000000" w14:paraId="00000012">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rPr>
      </w:pPr>
      <w:r w:rsidDel="00000000" w:rsidR="00000000" w:rsidRPr="00000000">
        <w:rPr>
          <w:rFonts w:ascii="Arial" w:cs="Arial" w:eastAsia="Arial" w:hAnsi="Arial"/>
          <w:b w:val="1"/>
          <w:rtl w:val="0"/>
        </w:rPr>
        <w:t xml:space="preserve">Día 5: GRANADA - CÓRDOBA - BENACAZÓN</w:t>
      </w:r>
    </w:p>
    <w:p w:rsidR="00000000" w:rsidDel="00000000" w:rsidP="00000000" w:rsidRDefault="00000000" w:rsidRPr="00000000" w14:paraId="00000014">
      <w:pPr>
        <w:jc w:val="both"/>
        <w:rPr>
          <w:rFonts w:ascii="Arial" w:cs="Arial" w:eastAsia="Arial" w:hAnsi="Arial"/>
        </w:rPr>
      </w:pPr>
      <w:r w:rsidDel="00000000" w:rsidR="00000000" w:rsidRPr="00000000">
        <w:rPr>
          <w:rFonts w:ascii="Arial" w:cs="Arial" w:eastAsia="Arial" w:hAnsi="Arial"/>
          <w:rtl w:val="0"/>
        </w:rPr>
        <w:t xml:space="preserve">Desayuno. Visita panorámica de Granada*. A la hora indicada salida hacia Córdoba, llegada y visita al centro histórico de Córdoba, paseando por las callejuelas con sus casas que cuentan con bellos patios andaluces, el Barrio Judío, etc. Tiempo libre para visitar la Mezquita - Catedral de Córdoba. Continuación hacia Benacazón, localidad histórica donde se encuentra la ermita de Castilleja de Talhara considerada «la perla oculta del Aljarafe». Antigua mezquita, es ejemplo de la arquitectura mudéjar sevillana. Llegada y alojamiento.</w:t>
      </w:r>
    </w:p>
    <w:p w:rsidR="00000000" w:rsidDel="00000000" w:rsidP="00000000" w:rsidRDefault="00000000" w:rsidRPr="00000000" w14:paraId="00000015">
      <w:pPr>
        <w:jc w:val="both"/>
        <w:rPr>
          <w:rFonts w:ascii="Arial" w:cs="Arial" w:eastAsia="Arial" w:hAnsi="Arial"/>
        </w:rPr>
      </w:pPr>
      <w:r w:rsidDel="00000000" w:rsidR="00000000" w:rsidRPr="00000000">
        <w:rPr>
          <w:rtl w:val="0"/>
        </w:rPr>
      </w:r>
    </w:p>
    <w:p w:rsidR="00000000" w:rsidDel="00000000" w:rsidP="00000000" w:rsidRDefault="00000000" w:rsidRPr="00000000" w14:paraId="00000016">
      <w:pPr>
        <w:jc w:val="both"/>
        <w:rPr>
          <w:rFonts w:ascii="Arial" w:cs="Arial" w:eastAsia="Arial" w:hAnsi="Arial"/>
          <w:i w:val="1"/>
        </w:rPr>
      </w:pPr>
      <w:r w:rsidDel="00000000" w:rsidR="00000000" w:rsidRPr="00000000">
        <w:rPr>
          <w:rFonts w:ascii="Arial" w:cs="Arial" w:eastAsia="Arial" w:hAnsi="Arial"/>
          <w:i w:val="1"/>
          <w:rtl w:val="0"/>
        </w:rPr>
        <w:t xml:space="preserve">*NOTA MUY IMPORTANTE: El número de personas autorizadas para visitar la Alhambra se encuentra limitado por ley. Si usted quiere visitar la Alhambra, sugerimos adquiera la entrada a través de la página web https://tickets.alhambrapatronato.es/, quedando a su elección realizar la visita panorámica de la ciudad o entrar a la Alhambra, debiendo ser en la primera franja horaria para poder continuar con el programa.</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rPr>
      </w:pPr>
      <w:r w:rsidDel="00000000" w:rsidR="00000000" w:rsidRPr="00000000">
        <w:rPr>
          <w:rFonts w:ascii="Arial" w:cs="Arial" w:eastAsia="Arial" w:hAnsi="Arial"/>
          <w:b w:val="1"/>
          <w:rtl w:val="0"/>
        </w:rPr>
        <w:t xml:space="preserve">Día 6: BENACAZÓN - SEVILLA - BENACAZÓN</w:t>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rtl w:val="0"/>
        </w:rPr>
        <w:t xml:space="preserve">Desayuno. Salida hacia Sevilla para efectuar la visita a la ciudad, incluyendo el Parque de María Luisa, Plaza de España y el típico barrio de Santa Cruz, etc. Tarde libre con posibilidad de realizar un paseo opcional por el río Guadalquivir para conocer la ciudad desde otra perspectiva.</w:t>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A la hora prevista traslado al hotel. En la noche organizaremos la excursión opcional de noche folclórica. Alojamiento.</w:t>
      </w:r>
    </w:p>
    <w:p w:rsidR="00000000" w:rsidDel="00000000" w:rsidP="00000000" w:rsidRDefault="00000000" w:rsidRPr="00000000" w14:paraId="0000001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rPr>
      </w:pPr>
      <w:r w:rsidDel="00000000" w:rsidR="00000000" w:rsidRPr="00000000">
        <w:rPr>
          <w:rFonts w:ascii="Arial" w:cs="Arial" w:eastAsia="Arial" w:hAnsi="Arial"/>
          <w:b w:val="1"/>
          <w:rtl w:val="0"/>
        </w:rPr>
        <w:t xml:space="preserve">Día 7: BENACAZÓN - EVORA - LISBOA</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rtl w:val="0"/>
        </w:rPr>
        <w:t xml:space="preserve">Desayuno y salida hacia Lisboa. Pasaremos por la localidad fronteriza de Monsaraz para continuar el viaje hasta Evora, situada encima de una suave colina que se alza sobre la llanura del Alentejo, es una fascinante ciudadela fortificada. Allí haremos una parada con tiempo libre para poder pasear por esta hermosa localidad de origen romano, o si desea, visitar la Capilla de los Huesos, que es una pequeña capilla interior contigua a la Iglesia de San Francisco y cuyas paredes y pilares se encuentran revestidos por cinco mil calaveras y millares de huesos sepultados en los cementerios de la ciudad. Posteriormente, continuaremos el viaje para llegar a Lisboa. Alojamiento.</w:t>
      </w:r>
    </w:p>
    <w:p w:rsidR="00000000" w:rsidDel="00000000" w:rsidP="00000000" w:rsidRDefault="00000000" w:rsidRPr="00000000" w14:paraId="0000001E">
      <w:pPr>
        <w:jc w:val="both"/>
        <w:rPr>
          <w:rFonts w:ascii="Arial" w:cs="Arial" w:eastAsia="Arial" w:hAnsi="Arial"/>
        </w:rPr>
      </w:pPr>
      <w:r w:rsidDel="00000000" w:rsidR="00000000" w:rsidRPr="00000000">
        <w:rPr>
          <w:rtl w:val="0"/>
        </w:rPr>
      </w:r>
    </w:p>
    <w:p w:rsidR="00000000" w:rsidDel="00000000" w:rsidP="00000000" w:rsidRDefault="00000000" w:rsidRPr="00000000" w14:paraId="0000001F">
      <w:pPr>
        <w:jc w:val="both"/>
        <w:rPr>
          <w:rFonts w:ascii="Arial" w:cs="Arial" w:eastAsia="Arial" w:hAnsi="Arial"/>
          <w:b w:val="1"/>
        </w:rPr>
      </w:pPr>
      <w:r w:rsidDel="00000000" w:rsidR="00000000" w:rsidRPr="00000000">
        <w:rPr>
          <w:rFonts w:ascii="Arial" w:cs="Arial" w:eastAsia="Arial" w:hAnsi="Arial"/>
          <w:b w:val="1"/>
          <w:rtl w:val="0"/>
        </w:rPr>
        <w:t xml:space="preserve">Día 8: LISBOA</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rtl w:val="0"/>
        </w:rPr>
        <w:t xml:space="preserve">Desayuno. En la mañana efectuamos la visita panorámica de la ciudad, durante la cual nos acercaremos al barrio de Belém, desde donde salían los grandes navegantes portugueses que cruzaron los océanos en el siglo XV. Tarde libre; si lo desea, puede realizar la excursión opcional a los pueblos de Sintra, Cascais y Estoril. En la noche se tendrá la oportunidad de asistir al show opcional folclórico en el Barrio Alto. Alojamiento.</w:t>
      </w:r>
    </w:p>
    <w:p w:rsidR="00000000" w:rsidDel="00000000" w:rsidP="00000000" w:rsidRDefault="00000000" w:rsidRPr="00000000" w14:paraId="00000021">
      <w:pPr>
        <w:jc w:val="both"/>
        <w:rPr>
          <w:rFonts w:ascii="Arial" w:cs="Arial" w:eastAsia="Arial" w:hAnsi="Arial"/>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rPr>
      </w:pPr>
      <w:r w:rsidDel="00000000" w:rsidR="00000000" w:rsidRPr="00000000">
        <w:rPr>
          <w:rFonts w:ascii="Arial" w:cs="Arial" w:eastAsia="Arial" w:hAnsi="Arial"/>
          <w:b w:val="1"/>
          <w:rtl w:val="0"/>
        </w:rPr>
        <w:t xml:space="preserve">Día 9: LISBOA - CASABLANCA</w:t>
      </w:r>
    </w:p>
    <w:p w:rsidR="00000000" w:rsidDel="00000000" w:rsidP="00000000" w:rsidRDefault="00000000" w:rsidRPr="00000000" w14:paraId="00000023">
      <w:pPr>
        <w:jc w:val="both"/>
        <w:rPr>
          <w:rFonts w:ascii="Arial" w:cs="Arial" w:eastAsia="Arial" w:hAnsi="Arial"/>
        </w:rPr>
      </w:pPr>
      <w:r w:rsidDel="00000000" w:rsidR="00000000" w:rsidRPr="00000000">
        <w:rPr>
          <w:rFonts w:ascii="Arial" w:cs="Arial" w:eastAsia="Arial" w:hAnsi="Arial"/>
          <w:rtl w:val="0"/>
        </w:rPr>
        <w:t xml:space="preserve">Desayuno. A la hora acordada, traslado al aeropuerto para tomar vuelo con destino a Casablanca en Marruecos. Llegada al aeropuerto de Casablanca y traslado con asistencia al hotel para la cena y alojamiento.</w:t>
      </w:r>
    </w:p>
    <w:p w:rsidR="00000000" w:rsidDel="00000000" w:rsidP="00000000" w:rsidRDefault="00000000" w:rsidRPr="00000000" w14:paraId="00000024">
      <w:pPr>
        <w:jc w:val="both"/>
        <w:rPr>
          <w:rFonts w:ascii="Arial" w:cs="Arial" w:eastAsia="Arial" w:hAnsi="Arial"/>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rPr>
      </w:pPr>
      <w:r w:rsidDel="00000000" w:rsidR="00000000" w:rsidRPr="00000000">
        <w:rPr>
          <w:rFonts w:ascii="Arial" w:cs="Arial" w:eastAsia="Arial" w:hAnsi="Arial"/>
          <w:b w:val="1"/>
          <w:rtl w:val="0"/>
        </w:rPr>
        <w:t xml:space="preserve">Día 10: CASABLANCA - MEKNES - FEZ</w:t>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Desayuno. Visita a la capital económica, donde conoceremos el distrito de Habous, el Palacio Real, la plaza Mohamed V, la zona residencial de Anfa y el exterior de la Mezquita Hassan II. Enseguida salida hacia Meknes. Almuerzo opcional. La visita a Meknes, la capital de Ismailia, con las murallas más largas de Marruecos (40 km), incluye la famosa puerta Bab Mansour, los establos reales y el barrio judío. Salida hacia la ciudad sagrada del Moulay Driss (visita panorámica) y visita a las ruinas romanas de Volubilis. Luego continuación a Fez. Cena y alojamiento en hotel.</w:t>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rPr>
      </w:pPr>
      <w:r w:rsidDel="00000000" w:rsidR="00000000" w:rsidRPr="00000000">
        <w:rPr>
          <w:rFonts w:ascii="Arial" w:cs="Arial" w:eastAsia="Arial" w:hAnsi="Arial"/>
          <w:b w:val="1"/>
          <w:rtl w:val="0"/>
        </w:rPr>
        <w:t xml:space="preserve">Día 11: FEZ</w:t>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rtl w:val="0"/>
        </w:rPr>
        <w:t xml:space="preserve">Desayuno. Todo el día estará dedicado a conocer la capital espiritual: la Medina Medieval con su “Attarine y Bou Anania Medersas”, la fuente Nejjarine, el Mausoleo de Moulay Idriss y la Mezquita de Karaouine (visita exterior solamente). Almuerzo opcional en un restaurante tradicional en la Medina. En la tarde, visita de los zocos y de Fez Jdid. Cena y alojamiento en el hotel.</w:t>
      </w:r>
    </w:p>
    <w:p w:rsidR="00000000" w:rsidDel="00000000" w:rsidP="00000000" w:rsidRDefault="00000000" w:rsidRPr="00000000" w14:paraId="0000002A">
      <w:pPr>
        <w:jc w:val="both"/>
        <w:rPr>
          <w:rFonts w:ascii="Arial" w:cs="Arial" w:eastAsia="Arial" w:hAnsi="Arial"/>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rPr>
      </w:pPr>
      <w:r w:rsidDel="00000000" w:rsidR="00000000" w:rsidRPr="00000000">
        <w:rPr>
          <w:rFonts w:ascii="Arial" w:cs="Arial" w:eastAsia="Arial" w:hAnsi="Arial"/>
          <w:b w:val="1"/>
          <w:rtl w:val="0"/>
        </w:rPr>
        <w:t xml:space="preserve">Día 12: FEZ - RABAT - MARRAKECH</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Desayuno. Salida hacia Rabat para conocer la capital administrativa y donde se visitará el Palacio Real (Mechouar), el Mausoleo de Mohamed V y la Mezquita de la Torre Hassan. Almuerzo opcional. Continuación hacia Marrakech por la autopista. Llegada, cena y alojamiento en el hotel.</w:t>
      </w:r>
    </w:p>
    <w:p w:rsidR="00000000" w:rsidDel="00000000" w:rsidP="00000000" w:rsidRDefault="00000000" w:rsidRPr="00000000" w14:paraId="0000002D">
      <w:pPr>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b w:val="1"/>
        </w:rPr>
      </w:pPr>
      <w:r w:rsidDel="00000000" w:rsidR="00000000" w:rsidRPr="00000000">
        <w:rPr>
          <w:rFonts w:ascii="Arial" w:cs="Arial" w:eastAsia="Arial" w:hAnsi="Arial"/>
          <w:b w:val="1"/>
          <w:rtl w:val="0"/>
        </w:rPr>
        <w:t xml:space="preserve">Día 13: MARRAKECH</w:t>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rtl w:val="0"/>
        </w:rPr>
        <w:t xml:space="preserve">Desayuno. Visita durante todo el día a la segunda población más antigua de las ciudades imperiales, también llamada “La Ciudad Roja”. Conoceremos los Jardines de la Menara, el Palacio Bahía, la Koutubia y el Museo Dar si Said. Almuerzo en el hotel. En la tarde, visita de los zocos y barrios de artesanos. Llegaremos a la famosa Plaza de Jemaa el Fna con su permanente ambiente. Cena opcional con espectáculo. Alojamiento.</w:t>
      </w:r>
    </w:p>
    <w:p w:rsidR="00000000" w:rsidDel="00000000" w:rsidP="00000000" w:rsidRDefault="00000000" w:rsidRPr="00000000" w14:paraId="00000030">
      <w:pPr>
        <w:jc w:val="both"/>
        <w:rPr>
          <w:rFonts w:ascii="Arial" w:cs="Arial" w:eastAsia="Arial" w:hAnsi="Arial"/>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rPr>
      </w:pPr>
      <w:r w:rsidDel="00000000" w:rsidR="00000000" w:rsidRPr="00000000">
        <w:rPr>
          <w:rFonts w:ascii="Arial" w:cs="Arial" w:eastAsia="Arial" w:hAnsi="Arial"/>
          <w:b w:val="1"/>
          <w:rtl w:val="0"/>
        </w:rPr>
        <w:t xml:space="preserve">Día 14: MARRAKECH</w:t>
      </w:r>
    </w:p>
    <w:p w:rsidR="00000000" w:rsidDel="00000000" w:rsidP="00000000" w:rsidRDefault="00000000" w:rsidRPr="00000000" w14:paraId="00000032">
      <w:pPr>
        <w:jc w:val="both"/>
        <w:rPr>
          <w:rFonts w:ascii="Arial" w:cs="Arial" w:eastAsia="Arial" w:hAnsi="Arial"/>
        </w:rPr>
      </w:pPr>
      <w:r w:rsidDel="00000000" w:rsidR="00000000" w:rsidRPr="00000000">
        <w:rPr>
          <w:rFonts w:ascii="Arial" w:cs="Arial" w:eastAsia="Arial" w:hAnsi="Arial"/>
          <w:rtl w:val="0"/>
        </w:rPr>
        <w:t xml:space="preserve">Desayuno. Día libre para recorrer la ciudad o hacer un tour opcional. Almuerzo opcional en restaurante local. Cena y alojamiento en el hotel.</w:t>
      </w:r>
    </w:p>
    <w:p w:rsidR="00000000" w:rsidDel="00000000" w:rsidP="00000000" w:rsidRDefault="00000000" w:rsidRPr="00000000" w14:paraId="00000033">
      <w:pPr>
        <w:jc w:val="both"/>
        <w:rPr>
          <w:rFonts w:ascii="Arial" w:cs="Arial" w:eastAsia="Arial" w:hAnsi="Arial"/>
        </w:rPr>
      </w:pPr>
      <w:r w:rsidDel="00000000" w:rsidR="00000000" w:rsidRPr="00000000">
        <w:rPr>
          <w:rtl w:val="0"/>
        </w:rPr>
      </w:r>
    </w:p>
    <w:p w:rsidR="00000000" w:rsidDel="00000000" w:rsidP="00000000" w:rsidRDefault="00000000" w:rsidRPr="00000000" w14:paraId="00000034">
      <w:pPr>
        <w:jc w:val="both"/>
        <w:rPr>
          <w:rFonts w:ascii="Arial" w:cs="Arial" w:eastAsia="Arial" w:hAnsi="Arial"/>
          <w:b w:val="1"/>
        </w:rPr>
      </w:pPr>
      <w:r w:rsidDel="00000000" w:rsidR="00000000" w:rsidRPr="00000000">
        <w:rPr>
          <w:rFonts w:ascii="Arial" w:cs="Arial" w:eastAsia="Arial" w:hAnsi="Arial"/>
          <w:b w:val="1"/>
          <w:rtl w:val="0"/>
        </w:rPr>
        <w:t xml:space="preserve">Día 15: MARRAKECH - CASABLANCA</w:t>
      </w:r>
    </w:p>
    <w:p w:rsidR="00000000" w:rsidDel="00000000" w:rsidP="00000000" w:rsidRDefault="00000000" w:rsidRPr="00000000" w14:paraId="00000035">
      <w:pPr>
        <w:jc w:val="both"/>
        <w:rPr>
          <w:rFonts w:ascii="Arial" w:cs="Arial" w:eastAsia="Arial" w:hAnsi="Arial"/>
        </w:rPr>
      </w:pPr>
      <w:r w:rsidDel="00000000" w:rsidR="00000000" w:rsidRPr="00000000">
        <w:rPr>
          <w:rFonts w:ascii="Arial" w:cs="Arial" w:eastAsia="Arial" w:hAnsi="Arial"/>
          <w:rtl w:val="0"/>
        </w:rPr>
        <w:t xml:space="preserve">Desayuno. Tras el desayuno, salida hacia Casablanca. Almuerzo en el hotel y tarde libre. Cena opcional en restaurante. Alojamiento en el hotel.</w:t>
      </w:r>
    </w:p>
    <w:p w:rsidR="00000000" w:rsidDel="00000000" w:rsidP="00000000" w:rsidRDefault="00000000" w:rsidRPr="00000000" w14:paraId="0000003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jc w:val="both"/>
        <w:rPr>
          <w:rFonts w:ascii="Arial" w:cs="Arial" w:eastAsia="Arial" w:hAnsi="Arial"/>
          <w:b w:val="1"/>
        </w:rPr>
      </w:pPr>
      <w:r w:rsidDel="00000000" w:rsidR="00000000" w:rsidRPr="00000000">
        <w:rPr>
          <w:rFonts w:ascii="Arial" w:cs="Arial" w:eastAsia="Arial" w:hAnsi="Arial"/>
          <w:b w:val="1"/>
          <w:rtl w:val="0"/>
        </w:rPr>
        <w:t xml:space="preserve">Día 16: CASABLANCA - MADRID</w:t>
      </w:r>
    </w:p>
    <w:p w:rsidR="00000000" w:rsidDel="00000000" w:rsidP="00000000" w:rsidRDefault="00000000" w:rsidRPr="00000000" w14:paraId="00000038">
      <w:pPr>
        <w:jc w:val="both"/>
        <w:rPr>
          <w:rFonts w:ascii="Arial" w:cs="Arial" w:eastAsia="Arial" w:hAnsi="Arial"/>
        </w:rPr>
      </w:pPr>
      <w:r w:rsidDel="00000000" w:rsidR="00000000" w:rsidRPr="00000000">
        <w:rPr>
          <w:rFonts w:ascii="Arial" w:cs="Arial" w:eastAsia="Arial" w:hAnsi="Arial"/>
          <w:rtl w:val="0"/>
        </w:rPr>
        <w:t xml:space="preserve">Desayuno en el hotel. A la hora indicada traslado al aeropuerto. Llegada, traslado y alojamiento.</w:t>
      </w:r>
    </w:p>
    <w:p w:rsidR="00000000" w:rsidDel="00000000" w:rsidP="00000000" w:rsidRDefault="00000000" w:rsidRPr="00000000" w14:paraId="00000039">
      <w:pPr>
        <w:jc w:val="both"/>
        <w:rPr>
          <w:rFonts w:ascii="Arial" w:cs="Arial" w:eastAsia="Arial" w:hAnsi="Arial"/>
        </w:rPr>
      </w:pPr>
      <w:r w:rsidDel="00000000" w:rsidR="00000000" w:rsidRPr="00000000">
        <w:rPr>
          <w:rtl w:val="0"/>
        </w:rPr>
      </w:r>
    </w:p>
    <w:p w:rsidR="00000000" w:rsidDel="00000000" w:rsidP="00000000" w:rsidRDefault="00000000" w:rsidRPr="00000000" w14:paraId="0000003A">
      <w:pPr>
        <w:jc w:val="both"/>
        <w:rPr>
          <w:rFonts w:ascii="Arial" w:cs="Arial" w:eastAsia="Arial" w:hAnsi="Arial"/>
          <w:b w:val="1"/>
        </w:rPr>
      </w:pPr>
      <w:r w:rsidDel="00000000" w:rsidR="00000000" w:rsidRPr="00000000">
        <w:rPr>
          <w:rFonts w:ascii="Arial" w:cs="Arial" w:eastAsia="Arial" w:hAnsi="Arial"/>
          <w:b w:val="1"/>
          <w:rtl w:val="0"/>
        </w:rPr>
        <w:t xml:space="preserve">Día 17: MADRID - COLOMBIA</w:t>
      </w:r>
    </w:p>
    <w:p w:rsidR="00000000" w:rsidDel="00000000" w:rsidP="00000000" w:rsidRDefault="00000000" w:rsidRPr="00000000" w14:paraId="0000003B">
      <w:pPr>
        <w:jc w:val="both"/>
        <w:rPr>
          <w:rFonts w:ascii="Arial" w:cs="Arial" w:eastAsia="Arial" w:hAnsi="Arial"/>
        </w:rPr>
      </w:pPr>
      <w:r w:rsidDel="00000000" w:rsidR="00000000" w:rsidRPr="00000000">
        <w:rPr>
          <w:rFonts w:ascii="Arial" w:cs="Arial" w:eastAsia="Arial" w:hAnsi="Arial"/>
          <w:rtl w:val="0"/>
        </w:rPr>
        <w:t xml:space="preserve">Desayuno. Traslado al aeropuerto para tomar el vuelo de regreso.</w:t>
      </w:r>
    </w:p>
    <w:p w:rsidR="00000000" w:rsidDel="00000000" w:rsidP="00000000" w:rsidRDefault="00000000" w:rsidRPr="00000000" w14:paraId="0000003C">
      <w:pPr>
        <w:jc w:val="both"/>
        <w:rPr>
          <w:rFonts w:ascii="Arial" w:cs="Arial" w:eastAsia="Arial" w:hAnsi="Arial"/>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b w:val="1"/>
          <w:rtl w:val="0"/>
        </w:rPr>
        <w:t xml:space="preserve">Fin de nuestros servicios</w:t>
      </w:r>
    </w:p>
    <w:p w:rsidR="00000000" w:rsidDel="00000000" w:rsidP="00000000" w:rsidRDefault="00000000" w:rsidRPr="00000000" w14:paraId="0000003E">
      <w:pPr>
        <w:jc w:val="both"/>
        <w:rPr>
          <w:rFonts w:ascii="Arial" w:cs="Arial" w:eastAsia="Arial" w:hAnsi="Arial"/>
        </w:rPr>
      </w:pPr>
      <w:r w:rsidDel="00000000" w:rsidR="00000000" w:rsidRPr="00000000">
        <w:rPr>
          <w:rtl w:val="0"/>
        </w:rPr>
      </w:r>
    </w:p>
    <w:p w:rsidR="00000000" w:rsidDel="00000000" w:rsidP="00000000" w:rsidRDefault="00000000" w:rsidRPr="00000000" w14:paraId="0000003F">
      <w:pPr>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0">
      <w:pPr>
        <w:jc w:val="both"/>
        <w:rPr>
          <w:rFonts w:ascii="Arial" w:cs="Arial" w:eastAsia="Arial" w:hAnsi="Arial"/>
          <w:b w:val="1"/>
        </w:rPr>
      </w:pPr>
      <w:r w:rsidDel="00000000" w:rsidR="00000000" w:rsidRPr="00000000">
        <w:rPr>
          <w:rFonts w:ascii="Arial" w:cs="Arial" w:eastAsia="Arial" w:hAnsi="Arial"/>
          <w:b w:val="1"/>
          <w:rtl w:val="0"/>
        </w:rPr>
        <w:t xml:space="preserve">PRECIOS INCLUYEN</w:t>
      </w:r>
    </w:p>
    <w:p w:rsidR="00000000" w:rsidDel="00000000" w:rsidP="00000000" w:rsidRDefault="00000000" w:rsidRPr="00000000" w14:paraId="00000041">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Tiquete aéreo internacional (BOG-MAD-BOG) / (MED-MAD-MED)</w:t>
      </w:r>
    </w:p>
    <w:p w:rsidR="00000000" w:rsidDel="00000000" w:rsidP="00000000" w:rsidRDefault="00000000" w:rsidRPr="00000000" w14:paraId="00000042">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con impuestos y equipaje en cabina.</w:t>
      </w:r>
    </w:p>
    <w:p w:rsidR="00000000" w:rsidDel="00000000" w:rsidP="00000000" w:rsidRDefault="00000000" w:rsidRPr="00000000" w14:paraId="00000043">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Fee bancario.</w:t>
      </w:r>
    </w:p>
    <w:p w:rsidR="00000000" w:rsidDel="00000000" w:rsidP="00000000" w:rsidRDefault="00000000" w:rsidRPr="00000000" w14:paraId="00000044">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Alojamiento en hoteles de categoría T/P.</w:t>
      </w:r>
    </w:p>
    <w:p w:rsidR="00000000" w:rsidDel="00000000" w:rsidP="00000000" w:rsidRDefault="00000000" w:rsidRPr="00000000" w14:paraId="00000045">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Desayuno diario.</w:t>
      </w:r>
    </w:p>
    <w:p w:rsidR="00000000" w:rsidDel="00000000" w:rsidP="00000000" w:rsidRDefault="00000000" w:rsidRPr="00000000" w14:paraId="00000046">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Entradas en Marruecos a los lugares indicados en el programa.</w:t>
      </w:r>
    </w:p>
    <w:p w:rsidR="00000000" w:rsidDel="00000000" w:rsidP="00000000" w:rsidRDefault="00000000" w:rsidRPr="00000000" w14:paraId="00000047">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Media pensión en Marruecos.</w:t>
      </w:r>
    </w:p>
    <w:p w:rsidR="00000000" w:rsidDel="00000000" w:rsidP="00000000" w:rsidRDefault="00000000" w:rsidRPr="00000000" w14:paraId="00000048">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Transporte en autocar turístico.</w:t>
      </w:r>
    </w:p>
    <w:p w:rsidR="00000000" w:rsidDel="00000000" w:rsidP="00000000" w:rsidRDefault="00000000" w:rsidRPr="00000000" w14:paraId="00000049">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Traslados aeropuerto - hotel - aeropuerto.</w:t>
      </w:r>
    </w:p>
    <w:p w:rsidR="00000000" w:rsidDel="00000000" w:rsidP="00000000" w:rsidRDefault="00000000" w:rsidRPr="00000000" w14:paraId="0000004A">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Visita con guía local en Madrid, Granada, Sevilla y Lisboa.</w:t>
      </w:r>
    </w:p>
    <w:p w:rsidR="00000000" w:rsidDel="00000000" w:rsidP="00000000" w:rsidRDefault="00000000" w:rsidRPr="00000000" w14:paraId="0000004B">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Vuelo Lisboa - Casablanca y Casablanca - Madrid (sujeto disponibilidad y cambios).</w:t>
      </w:r>
    </w:p>
    <w:p w:rsidR="00000000" w:rsidDel="00000000" w:rsidP="00000000" w:rsidRDefault="00000000" w:rsidRPr="00000000" w14:paraId="0000004C">
      <w:pPr>
        <w:jc w:val="both"/>
        <w:rPr>
          <w:rFonts w:ascii="Arial" w:cs="Arial" w:eastAsia="Arial" w:hAnsi="Arial"/>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1"/>
        </w:rPr>
      </w:pPr>
      <w:r w:rsidDel="00000000" w:rsidR="00000000" w:rsidRPr="00000000">
        <w:rPr>
          <w:rFonts w:ascii="Arial" w:cs="Arial" w:eastAsia="Arial" w:hAnsi="Arial"/>
          <w:b w:val="1"/>
          <w:rtl w:val="0"/>
        </w:rPr>
        <w:t xml:space="preserve">PRECIOS NO INCLUYEN </w:t>
      </w:r>
    </w:p>
    <w:p w:rsidR="00000000" w:rsidDel="00000000" w:rsidP="00000000" w:rsidRDefault="00000000" w:rsidRPr="00000000" w14:paraId="0000004E">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Tiquetes aéreos nacionales. </w:t>
      </w:r>
    </w:p>
    <w:p w:rsidR="00000000" w:rsidDel="00000000" w:rsidP="00000000" w:rsidRDefault="00000000" w:rsidRPr="00000000" w14:paraId="0000004F">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Seguro de cancelación.</w:t>
      </w:r>
    </w:p>
    <w:p w:rsidR="00000000" w:rsidDel="00000000" w:rsidP="00000000" w:rsidRDefault="00000000" w:rsidRPr="00000000" w14:paraId="00000050">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Bebidas en las comidas.</w:t>
      </w:r>
    </w:p>
    <w:p w:rsidR="00000000" w:rsidDel="00000000" w:rsidP="00000000" w:rsidRDefault="00000000" w:rsidRPr="00000000" w14:paraId="00000051">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Tarjeta de asistencia médica.</w:t>
      </w:r>
    </w:p>
    <w:p w:rsidR="00000000" w:rsidDel="00000000" w:rsidP="00000000" w:rsidRDefault="00000000" w:rsidRPr="00000000" w14:paraId="00000052">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Suplemento en la tarjeta de asistencia médica para mayores de 75 años.</w:t>
      </w:r>
    </w:p>
    <w:p w:rsidR="00000000" w:rsidDel="00000000" w:rsidP="00000000" w:rsidRDefault="00000000" w:rsidRPr="00000000" w14:paraId="00000053">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Pruebas PCR de ser requeridas por las autoridades en cada destino.</w:t>
      </w:r>
    </w:p>
    <w:p w:rsidR="00000000" w:rsidDel="00000000" w:rsidP="00000000" w:rsidRDefault="00000000" w:rsidRPr="00000000" w14:paraId="00000054">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Gastos personales.</w:t>
      </w:r>
    </w:p>
    <w:p w:rsidR="00000000" w:rsidDel="00000000" w:rsidP="00000000" w:rsidRDefault="00000000" w:rsidRPr="00000000" w14:paraId="00000055">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Visitas opcionales.</w:t>
      </w:r>
    </w:p>
    <w:p w:rsidR="00000000" w:rsidDel="00000000" w:rsidP="00000000" w:rsidRDefault="00000000" w:rsidRPr="00000000" w14:paraId="00000056">
      <w:pPr>
        <w:numPr>
          <w:ilvl w:val="0"/>
          <w:numId w:val="1"/>
        </w:numPr>
        <w:ind w:left="720" w:hanging="360"/>
        <w:jc w:val="both"/>
        <w:rPr>
          <w:rFonts w:ascii="Arial" w:cs="Arial" w:eastAsia="Arial" w:hAnsi="Arial"/>
          <w:u w:val="none"/>
        </w:rPr>
      </w:pPr>
      <w:r w:rsidDel="00000000" w:rsidR="00000000" w:rsidRPr="00000000">
        <w:rPr>
          <w:rFonts w:ascii="Arial" w:cs="Arial" w:eastAsia="Arial" w:hAnsi="Arial"/>
          <w:rtl w:val="0"/>
        </w:rPr>
        <w:t xml:space="preserve">Cualquier servicio que no está mencionado en el apartado incluye.</w:t>
      </w:r>
    </w:p>
    <w:p w:rsidR="00000000" w:rsidDel="00000000" w:rsidP="00000000" w:rsidRDefault="00000000" w:rsidRPr="00000000" w14:paraId="00000057">
      <w:pPr>
        <w:jc w:val="both"/>
        <w:rPr>
          <w:rFonts w:ascii="Arial" w:cs="Arial" w:eastAsia="Arial" w:hAnsi="Arial"/>
        </w:rPr>
      </w:pPr>
      <w:r w:rsidDel="00000000" w:rsidR="00000000" w:rsidRPr="00000000">
        <w:rPr>
          <w:rtl w:val="0"/>
        </w:rPr>
      </w:r>
    </w:p>
    <w:p w:rsidR="00000000" w:rsidDel="00000000" w:rsidP="00000000" w:rsidRDefault="00000000" w:rsidRPr="00000000" w14:paraId="00000058">
      <w:pPr>
        <w:jc w:val="both"/>
        <w:rPr>
          <w:rFonts w:ascii="Arial" w:cs="Arial" w:eastAsia="Arial" w:hAnsi="Arial"/>
        </w:rPr>
      </w:pPr>
      <w:r w:rsidDel="00000000" w:rsidR="00000000" w:rsidRPr="00000000">
        <w:rPr>
          <w:rtl w:val="0"/>
        </w:rPr>
      </w:r>
    </w:p>
    <w:p w:rsidR="00000000" w:rsidDel="00000000" w:rsidP="00000000" w:rsidRDefault="00000000" w:rsidRPr="00000000" w14:paraId="00000059">
      <w:pPr>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A">
      <w:pPr>
        <w:jc w:val="both"/>
        <w:rPr>
          <w:rFonts w:ascii="Arial" w:cs="Arial" w:eastAsia="Arial" w:hAnsi="Arial"/>
        </w:rPr>
      </w:pPr>
      <w:r w:rsidDel="00000000" w:rsidR="00000000" w:rsidRPr="00000000">
        <w:rPr>
          <w:rtl w:val="0"/>
        </w:rPr>
      </w:r>
    </w:p>
    <w:p w:rsidR="00000000" w:rsidDel="00000000" w:rsidP="00000000" w:rsidRDefault="00000000" w:rsidRPr="00000000" w14:paraId="0000005B">
      <w:pPr>
        <w:jc w:val="both"/>
        <w:rPr>
          <w:rFonts w:ascii="Arial" w:cs="Arial" w:eastAsia="Arial" w:hAnsi="Arial"/>
          <w:b w:val="1"/>
        </w:rPr>
      </w:pPr>
      <w:r w:rsidDel="00000000" w:rsidR="00000000" w:rsidRPr="00000000">
        <w:rPr>
          <w:rFonts w:ascii="Arial" w:cs="Arial" w:eastAsia="Arial" w:hAnsi="Arial"/>
          <w:b w:val="1"/>
          <w:rtl w:val="0"/>
        </w:rPr>
        <w:t xml:space="preserve">CONDICIONES GENERALES </w:t>
      </w:r>
    </w:p>
    <w:p w:rsidR="00000000" w:rsidDel="00000000" w:rsidP="00000000" w:rsidRDefault="00000000" w:rsidRPr="00000000" w14:paraId="0000005C">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Para la reserva de cupos se requiere un depósito de $3.000.000 por persona, no reembolsables en caso de cancelación de viaje y/o cambio de fecha (pago en pesos colombianos).</w:t>
      </w:r>
    </w:p>
    <w:p w:rsidR="00000000" w:rsidDel="00000000" w:rsidP="00000000" w:rsidRDefault="00000000" w:rsidRPr="00000000" w14:paraId="0000005D">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Los pasajeros salen y llegan al aeropuerto Bogotá. No están incluidos vuelos nacionales.</w:t>
      </w:r>
    </w:p>
    <w:p w:rsidR="00000000" w:rsidDel="00000000" w:rsidP="00000000" w:rsidRDefault="00000000" w:rsidRPr="00000000" w14:paraId="0000005E">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El pago total del programa se realizará 35 días antes de la fecha del viaje.</w:t>
      </w:r>
    </w:p>
    <w:p w:rsidR="00000000" w:rsidDel="00000000" w:rsidP="00000000" w:rsidRDefault="00000000" w:rsidRPr="00000000" w14:paraId="0000005F">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La salida es garantizada con un mínimo de 25 pasajeros por fecha, de lo contrario se ofrecerá como alternativa un circuito regular con similares características.</w:t>
      </w:r>
    </w:p>
    <w:p w:rsidR="00000000" w:rsidDel="00000000" w:rsidP="00000000" w:rsidRDefault="00000000" w:rsidRPr="00000000" w14:paraId="00000060">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Los traslados de entrada y salida aeropuerto-hotel-aeropuerto se realizarán de acuerdo al itinerario del grupo.</w:t>
      </w:r>
    </w:p>
    <w:p w:rsidR="00000000" w:rsidDel="00000000" w:rsidP="00000000" w:rsidRDefault="00000000" w:rsidRPr="00000000" w14:paraId="00000061">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El plan es no reembolsable, no endosable y no revisable.</w:t>
      </w:r>
    </w:p>
    <w:p w:rsidR="00000000" w:rsidDel="00000000" w:rsidP="00000000" w:rsidRDefault="00000000" w:rsidRPr="00000000" w14:paraId="00000062">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El itinerario y los hoteles pueden variar por situaciones ajenas a nuestra voluntad, tales como ferias, fiestas nacionales, eventos especiales, huelgas o algún factor natural. Los hoteles pueden cambiar de acuerdo a disponibilidad, por similares y de la misma categoría. </w:t>
      </w:r>
    </w:p>
    <w:p w:rsidR="00000000" w:rsidDel="00000000" w:rsidP="00000000" w:rsidRDefault="00000000" w:rsidRPr="00000000" w14:paraId="00000063">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Las visitas opcionales ofrecidas están sujetas a operación y/o cambios por eventualidades climáticas, situaciones ajenas a nuestra voluntad y/o número mínimo de pasajeros para operar.</w:t>
      </w:r>
    </w:p>
    <w:p w:rsidR="00000000" w:rsidDel="00000000" w:rsidP="00000000" w:rsidRDefault="00000000" w:rsidRPr="00000000" w14:paraId="00000064">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Las habitaciones triples se confirman bajo solicitud previa (sujetas a confirmación).</w:t>
      </w:r>
    </w:p>
    <w:p w:rsidR="00000000" w:rsidDel="00000000" w:rsidP="00000000" w:rsidRDefault="00000000" w:rsidRPr="00000000" w14:paraId="00000065">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Las habitaciones en el destino estarán disponibles a partir de las 3:30 hrs. de la tarde, hora local, independientemente de la hora de llegada del vuelo y el check out se realizará sobre las 12:00 del medio día. Esto según políticas hoteleras.</w:t>
      </w:r>
    </w:p>
    <w:p w:rsidR="00000000" w:rsidDel="00000000" w:rsidP="00000000" w:rsidRDefault="00000000" w:rsidRPr="00000000" w14:paraId="00000066">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El itinerario del circuito puede sufrir modificaciones o cambios en el orden del programa sin previo aviso, manteniendo siempre el contenido y los servicios incluidos.</w:t>
      </w:r>
    </w:p>
    <w:p w:rsidR="00000000" w:rsidDel="00000000" w:rsidP="00000000" w:rsidRDefault="00000000" w:rsidRPr="00000000" w14:paraId="00000067">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Gente Mayorista de Turismo no se hace responsable por los cambios operacionales que puedan tener las aerolíneas y que generen pérdida de servicios.</w:t>
      </w:r>
    </w:p>
    <w:p w:rsidR="00000000" w:rsidDel="00000000" w:rsidP="00000000" w:rsidRDefault="00000000" w:rsidRPr="00000000" w14:paraId="00000068">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En caso de variación del precio del combustible, YQ/YR y tasas del tiquete, así como cualquier otro impuesto adicional, será informado y deberá ser asumido por el cliente final.</w:t>
      </w:r>
    </w:p>
    <w:p w:rsidR="00000000" w:rsidDel="00000000" w:rsidP="00000000" w:rsidRDefault="00000000" w:rsidRPr="00000000" w14:paraId="00000069">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Cualquier visita y/o servicio dejado de tomar (por itinerarios de vuelos o decisión propia del pasajero), no será reembolsado.</w:t>
      </w:r>
    </w:p>
    <w:p w:rsidR="00000000" w:rsidDel="00000000" w:rsidP="00000000" w:rsidRDefault="00000000" w:rsidRPr="00000000" w14:paraId="0000006A">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El ingreso a cada país será responsabilidad de las autoridades migratorias del mismo, Gente Mayorista de Turismo no se hará responsable, ni habrá lugar a reembolso alguno por servicios no disfrutados.</w:t>
      </w:r>
    </w:p>
    <w:p w:rsidR="00000000" w:rsidDel="00000000" w:rsidP="00000000" w:rsidRDefault="00000000" w:rsidRPr="00000000" w14:paraId="0000006B">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Los pasajeros son los únicos responsables de portar y velar por sus documentos de viaje. Los gastos que se generen como consecuencia de su pérdida u olvido correrán como gastos extra del cliente y deberán ser asumidos por el mismo; así como los servicios dejados de tomar. Ni el operador, ni Gente Mayorista de Turismo serán responsables.</w:t>
      </w:r>
    </w:p>
    <w:p w:rsidR="00000000" w:rsidDel="00000000" w:rsidP="00000000" w:rsidRDefault="00000000" w:rsidRPr="00000000" w14:paraId="0000006C">
      <w:pPr>
        <w:numPr>
          <w:ilvl w:val="0"/>
          <w:numId w:val="2"/>
        </w:numPr>
        <w:ind w:left="720" w:hanging="360"/>
        <w:jc w:val="both"/>
        <w:rPr>
          <w:rFonts w:ascii="Arial" w:cs="Arial" w:eastAsia="Arial" w:hAnsi="Arial"/>
          <w:u w:val="none"/>
        </w:rPr>
      </w:pPr>
      <w:r w:rsidDel="00000000" w:rsidR="00000000" w:rsidRPr="00000000">
        <w:rPr>
          <w:rFonts w:ascii="Arial" w:cs="Arial" w:eastAsia="Arial" w:hAnsi="Arial"/>
          <w:rtl w:val="0"/>
        </w:rPr>
        <w:t xml:space="preserve">Los pasajeros aceptan las condiciones aquí estipuladas desde el momento de hacer su reserva y son conscientes del pago obligatorio de propinas por concepto de los servicios prestados en cada destino antes de finalizar el viaje.</w:t>
      </w:r>
    </w:p>
    <w:p w:rsidR="00000000" w:rsidDel="00000000" w:rsidP="00000000" w:rsidRDefault="00000000" w:rsidRPr="00000000" w14:paraId="0000006D">
      <w:pPr>
        <w:jc w:val="both"/>
        <w:rPr>
          <w:rFonts w:ascii="Arial" w:cs="Arial" w:eastAsia="Arial" w:hAnsi="Arial"/>
        </w:rPr>
      </w:pPr>
      <w:r w:rsidDel="00000000" w:rsidR="00000000" w:rsidRPr="00000000">
        <w:rPr>
          <w:rtl w:val="0"/>
        </w:rPr>
      </w:r>
    </w:p>
    <w:p w:rsidR="00000000" w:rsidDel="00000000" w:rsidP="00000000" w:rsidRDefault="00000000" w:rsidRPr="00000000" w14:paraId="0000006E">
      <w:pPr>
        <w:jc w:val="both"/>
        <w:rPr>
          <w:rFonts w:ascii="Arial" w:cs="Arial" w:eastAsia="Arial" w:hAnsi="Arial"/>
        </w:rPr>
      </w:pPr>
      <w:r w:rsidDel="00000000" w:rsidR="00000000" w:rsidRPr="00000000">
        <w:rPr>
          <w:rFonts w:ascii="Arial" w:cs="Arial" w:eastAsia="Arial" w:hAnsi="Arial"/>
          <w:rtl w:val="0"/>
        </w:rPr>
        <w:t xml:space="preserve">_______________________</w:t>
      </w:r>
    </w:p>
    <w:p w:rsidR="00000000" w:rsidDel="00000000" w:rsidP="00000000" w:rsidRDefault="00000000" w:rsidRPr="00000000" w14:paraId="0000006F">
      <w:pPr>
        <w:jc w:val="both"/>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4"/>
        </w:numPr>
        <w:ind w:left="720" w:hanging="360"/>
        <w:jc w:val="both"/>
        <w:rPr>
          <w:rFonts w:ascii="Arial" w:cs="Arial" w:eastAsia="Arial" w:hAnsi="Arial"/>
          <w:u w:val="none"/>
        </w:rPr>
      </w:pPr>
      <w:r w:rsidDel="00000000" w:rsidR="00000000" w:rsidRPr="00000000">
        <w:rPr>
          <w:rFonts w:ascii="Arial" w:cs="Arial" w:eastAsia="Arial" w:hAnsi="Arial"/>
          <w:rtl w:val="0"/>
        </w:rPr>
        <w:t xml:space="preserve">Nuestros programas son calculados a un tipo de cambio promedio del año vigente entre el peso colombiano frente al dólar y el euro (para programas con precio en pesos colombianos); en caso de una fluctuación importante al alza, haremos los ajustes en los precios publicados y la diferencia en la tarifa deberá ser asumida por el cliente.</w:t>
      </w:r>
    </w:p>
    <w:p w:rsidR="00000000" w:rsidDel="00000000" w:rsidP="00000000" w:rsidRDefault="00000000" w:rsidRPr="00000000" w14:paraId="00000071">
      <w:pPr>
        <w:numPr>
          <w:ilvl w:val="0"/>
          <w:numId w:val="4"/>
        </w:numPr>
        <w:ind w:left="720" w:hanging="360"/>
        <w:jc w:val="both"/>
        <w:rPr>
          <w:rFonts w:ascii="Arial" w:cs="Arial" w:eastAsia="Arial" w:hAnsi="Arial"/>
          <w:u w:val="none"/>
        </w:rPr>
      </w:pPr>
      <w:r w:rsidDel="00000000" w:rsidR="00000000" w:rsidRPr="00000000">
        <w:rPr>
          <w:rFonts w:ascii="Arial" w:cs="Arial" w:eastAsia="Arial" w:hAnsi="Arial"/>
          <w:rtl w:val="0"/>
        </w:rPr>
        <w:t xml:space="preserve">Nuestros programas publicados en dólares o en monedas extranjeras se deberán pagar en pesos colombianos a la tasa representativa del mercado, vigente en el momento de la emisión del tiquete, 35 días antes de la fecha de viaje.</w:t>
      </w:r>
    </w:p>
    <w:p w:rsidR="00000000" w:rsidDel="00000000" w:rsidP="00000000" w:rsidRDefault="00000000" w:rsidRPr="00000000" w14:paraId="00000072">
      <w:pPr>
        <w:jc w:val="both"/>
        <w:rPr>
          <w:rFonts w:ascii="Arial" w:cs="Arial" w:eastAsia="Arial" w:hAnsi="Arial"/>
        </w:rPr>
      </w:pPr>
      <w:r w:rsidDel="00000000" w:rsidR="00000000" w:rsidRPr="00000000">
        <w:rPr>
          <w:rFonts w:ascii="Arial" w:cs="Arial" w:eastAsia="Arial" w:hAnsi="Arial"/>
          <w:rtl w:val="0"/>
        </w:rPr>
        <w:t xml:space="preserve">________________________</w:t>
      </w:r>
    </w:p>
    <w:p w:rsidR="00000000" w:rsidDel="00000000" w:rsidP="00000000" w:rsidRDefault="00000000" w:rsidRPr="00000000" w14:paraId="00000073">
      <w:pPr>
        <w:jc w:val="both"/>
        <w:rPr>
          <w:rFonts w:ascii="Arial" w:cs="Arial" w:eastAsia="Arial" w:hAnsi="Arial"/>
        </w:rPr>
      </w:pPr>
      <w:r w:rsidDel="00000000" w:rsidR="00000000" w:rsidRPr="00000000">
        <w:rPr>
          <w:rtl w:val="0"/>
        </w:rPr>
      </w:r>
    </w:p>
    <w:p w:rsidR="00000000" w:rsidDel="00000000" w:rsidP="00000000" w:rsidRDefault="00000000" w:rsidRPr="00000000" w14:paraId="00000074">
      <w:pPr>
        <w:jc w:val="both"/>
        <w:rPr>
          <w:rFonts w:ascii="Arial" w:cs="Arial" w:eastAsia="Arial" w:hAnsi="Arial"/>
        </w:rPr>
      </w:pPr>
      <w:r w:rsidDel="00000000" w:rsidR="00000000" w:rsidRPr="00000000">
        <w:rPr>
          <w:rtl w:val="0"/>
        </w:rPr>
      </w:r>
    </w:p>
    <w:p w:rsidR="00000000" w:rsidDel="00000000" w:rsidP="00000000" w:rsidRDefault="00000000" w:rsidRPr="00000000" w14:paraId="00000075">
      <w:pPr>
        <w:numPr>
          <w:ilvl w:val="0"/>
          <w:numId w:val="3"/>
        </w:numPr>
        <w:ind w:left="720" w:hanging="360"/>
        <w:jc w:val="both"/>
        <w:rPr>
          <w:rFonts w:ascii="Arial" w:cs="Arial" w:eastAsia="Arial" w:hAnsi="Arial"/>
          <w:u w:val="none"/>
        </w:rPr>
      </w:pPr>
      <w:r w:rsidDel="00000000" w:rsidR="00000000" w:rsidRPr="00000000">
        <w:rPr>
          <w:rFonts w:ascii="Arial" w:cs="Arial" w:eastAsia="Arial" w:hAnsi="Arial"/>
          <w:rtl w:val="0"/>
        </w:rPr>
        <w:t xml:space="preserve">Al ser un programa especial para salidas en grupo, los pasajeros aceptan y asumen todas las condiciones, tanto de aerolíneas como operadores al momento de reservar este programa.</w:t>
      </w:r>
    </w:p>
    <w:p w:rsidR="00000000" w:rsidDel="00000000" w:rsidP="00000000" w:rsidRDefault="00000000" w:rsidRPr="00000000" w14:paraId="00000076">
      <w:pPr>
        <w:numPr>
          <w:ilvl w:val="0"/>
          <w:numId w:val="3"/>
        </w:numPr>
        <w:ind w:left="720" w:hanging="360"/>
        <w:jc w:val="both"/>
        <w:rPr>
          <w:rFonts w:ascii="Arial" w:cs="Arial" w:eastAsia="Arial" w:hAnsi="Arial"/>
          <w:u w:val="none"/>
        </w:rPr>
      </w:pPr>
      <w:r w:rsidDel="00000000" w:rsidR="00000000" w:rsidRPr="00000000">
        <w:rPr>
          <w:rFonts w:ascii="Arial" w:cs="Arial" w:eastAsia="Arial" w:hAnsi="Arial"/>
          <w:rtl w:val="0"/>
        </w:rPr>
        <w:t xml:space="preserve">Los tiquetes no son endosables, no reembolsables, no revisables y no permiten cambio de ruta ni de fecha.</w:t>
      </w:r>
    </w:p>
    <w:p w:rsidR="00000000" w:rsidDel="00000000" w:rsidP="00000000" w:rsidRDefault="00000000" w:rsidRPr="00000000" w14:paraId="00000077">
      <w:pPr>
        <w:jc w:val="both"/>
        <w:rPr>
          <w:rFonts w:ascii="Arial" w:cs="Arial" w:eastAsia="Arial" w:hAnsi="Arial"/>
        </w:rPr>
      </w:pPr>
      <w:r w:rsidDel="00000000" w:rsidR="00000000" w:rsidRPr="00000000">
        <w:rPr>
          <w:rtl w:val="0"/>
        </w:rPr>
      </w:r>
    </w:p>
    <w:p w:rsidR="00000000" w:rsidDel="00000000" w:rsidP="00000000" w:rsidRDefault="00000000" w:rsidRPr="00000000" w14:paraId="00000078">
      <w:pPr>
        <w:jc w:val="both"/>
        <w:rPr>
          <w:rFonts w:ascii="Arial" w:cs="Arial" w:eastAsia="Arial" w:hAnsi="Arial"/>
        </w:rPr>
      </w:pPr>
      <w:r w:rsidDel="00000000" w:rsidR="00000000" w:rsidRPr="00000000">
        <w:rPr>
          <w:rtl w:val="0"/>
        </w:rPr>
      </w:r>
    </w:p>
    <w:p w:rsidR="00000000" w:rsidDel="00000000" w:rsidP="00000000" w:rsidRDefault="00000000" w:rsidRPr="00000000" w14:paraId="00000079">
      <w:pPr>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A">
      <w:pPr>
        <w:jc w:val="both"/>
        <w:rPr>
          <w:rFonts w:ascii="Arial" w:cs="Arial" w:eastAsia="Arial" w:hAnsi="Arial"/>
          <w:b w:val="1"/>
        </w:rPr>
      </w:pPr>
      <w:r w:rsidDel="00000000" w:rsidR="00000000" w:rsidRPr="00000000">
        <w:rPr>
          <w:rFonts w:ascii="Arial" w:cs="Arial" w:eastAsia="Arial" w:hAnsi="Arial"/>
          <w:b w:val="1"/>
          <w:rtl w:val="0"/>
        </w:rPr>
        <w:t xml:space="preserve">CONDICIONES GENERALES COVID-19:</w:t>
      </w:r>
    </w:p>
    <w:p w:rsidR="00000000" w:rsidDel="00000000" w:rsidP="00000000" w:rsidRDefault="00000000" w:rsidRPr="00000000" w14:paraId="0000007B">
      <w:pPr>
        <w:jc w:val="both"/>
        <w:rPr>
          <w:rFonts w:ascii="Arial" w:cs="Arial" w:eastAsia="Arial" w:hAnsi="Arial"/>
        </w:rPr>
      </w:pPr>
      <w:r w:rsidDel="00000000" w:rsidR="00000000" w:rsidRPr="00000000">
        <w:rPr>
          <w:rFonts w:ascii="Arial" w:cs="Arial" w:eastAsia="Arial" w:hAnsi="Arial"/>
          <w:rtl w:val="0"/>
        </w:rPr>
        <w:t xml:space="preserve">El pasajero debe contar con la Tarjeta de Asistencia Médica Internacional con cubrimiento Covid - 19 (si es requerida por el país que se visita).</w:t>
      </w:r>
    </w:p>
    <w:p w:rsidR="00000000" w:rsidDel="00000000" w:rsidP="00000000" w:rsidRDefault="00000000" w:rsidRPr="00000000" w14:paraId="0000007C">
      <w:pPr>
        <w:jc w:val="both"/>
        <w:rPr>
          <w:rFonts w:ascii="Arial" w:cs="Arial" w:eastAsia="Arial" w:hAnsi="Arial"/>
        </w:rPr>
      </w:pPr>
      <w:r w:rsidDel="00000000" w:rsidR="00000000" w:rsidRPr="00000000">
        <w:rPr>
          <w:rFonts w:ascii="Arial" w:cs="Arial" w:eastAsia="Arial" w:hAnsi="Arial"/>
          <w:rtl w:val="0"/>
        </w:rPr>
        <w:t xml:space="preserve">Gente Mayorista de Turismo no se hace responsable si un pasajero contrae el virus en el destino, esta persona no podrá continuar con el viaje, todos los gastos (clínicas, hospitales, traslados, tiquetes aéreos, alimentación, etc,) correrán por cuenta de cada pasajero. No habrá devolución de dinero por los servicios no tomados.</w:t>
      </w:r>
    </w:p>
    <w:p w:rsidR="00000000" w:rsidDel="00000000" w:rsidP="00000000" w:rsidRDefault="00000000" w:rsidRPr="00000000" w14:paraId="0000007D">
      <w:pPr>
        <w:jc w:val="both"/>
        <w:rPr>
          <w:rFonts w:ascii="Arial" w:cs="Arial" w:eastAsia="Arial" w:hAnsi="Arial"/>
        </w:rPr>
      </w:pPr>
      <w:r w:rsidDel="00000000" w:rsidR="00000000" w:rsidRPr="00000000">
        <w:rPr>
          <w:rFonts w:ascii="Arial" w:cs="Arial" w:eastAsia="Arial" w:hAnsi="Arial"/>
          <w:rtl w:val="0"/>
        </w:rPr>
        <w:t xml:space="preserve">Se informará al momento de su viaje si es necesario presentar en el aeropuerto a la salida y a la llegada un PCR negativo realizado con un máximo de 72h antes del viaje.</w:t>
      </w:r>
    </w:p>
    <w:p w:rsidR="00000000" w:rsidDel="00000000" w:rsidP="00000000" w:rsidRDefault="00000000" w:rsidRPr="00000000" w14:paraId="0000007E">
      <w:pPr>
        <w:jc w:val="both"/>
        <w:rPr>
          <w:rFonts w:ascii="Arial" w:cs="Arial" w:eastAsia="Arial" w:hAnsi="Arial"/>
        </w:rPr>
      </w:pPr>
      <w:r w:rsidDel="00000000" w:rsidR="00000000" w:rsidRPr="00000000">
        <w:rPr>
          <w:rtl w:val="0"/>
        </w:rPr>
      </w:r>
    </w:p>
    <w:p w:rsidR="00000000" w:rsidDel="00000000" w:rsidP="00000000" w:rsidRDefault="00000000" w:rsidRPr="00000000" w14:paraId="0000007F">
      <w:pPr>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0">
      <w:pPr>
        <w:jc w:val="both"/>
        <w:rPr>
          <w:rFonts w:ascii="Arial" w:cs="Arial" w:eastAsia="Arial" w:hAnsi="Arial"/>
          <w:b w:val="1"/>
        </w:rPr>
      </w:pPr>
      <w:r w:rsidDel="00000000" w:rsidR="00000000" w:rsidRPr="00000000">
        <w:rPr>
          <w:rFonts w:ascii="Arial" w:cs="Arial" w:eastAsia="Arial" w:hAnsi="Arial"/>
          <w:b w:val="1"/>
          <w:rtl w:val="0"/>
        </w:rPr>
        <w:t xml:space="preserve">CLÁUSULA GASTOS DE CANCELACIÓN</w:t>
      </w:r>
    </w:p>
    <w:p w:rsidR="00000000" w:rsidDel="00000000" w:rsidP="00000000" w:rsidRDefault="00000000" w:rsidRPr="00000000" w14:paraId="00000081">
      <w:pPr>
        <w:jc w:val="both"/>
        <w:rPr>
          <w:rFonts w:ascii="Arial" w:cs="Arial" w:eastAsia="Arial" w:hAnsi="Arial"/>
        </w:rPr>
      </w:pPr>
      <w:r w:rsidDel="00000000" w:rsidR="00000000" w:rsidRPr="00000000">
        <w:rPr>
          <w:rFonts w:ascii="Arial" w:cs="Arial" w:eastAsia="Arial" w:hAnsi="Arial"/>
          <w:rtl w:val="0"/>
        </w:rPr>
        <w:t xml:space="preserve">Depósito: Para la reserva se requiere un depósito inicial como garantía de $3.000.000 (pesos colombianos). 60 días antes de la fecha de viaje Gente Mayorista de Turismo deberá recibir un pago que cubra mínimo el 80% del valor total del viaje.</w:t>
      </w:r>
    </w:p>
    <w:p w:rsidR="00000000" w:rsidDel="00000000" w:rsidP="00000000" w:rsidRDefault="00000000" w:rsidRPr="00000000" w14:paraId="00000082">
      <w:pPr>
        <w:jc w:val="both"/>
        <w:rPr>
          <w:rFonts w:ascii="Arial" w:cs="Arial" w:eastAsia="Arial" w:hAnsi="Arial"/>
        </w:rPr>
      </w:pPr>
      <w:r w:rsidDel="00000000" w:rsidR="00000000" w:rsidRPr="00000000">
        <w:rPr>
          <w:rFonts w:ascii="Arial" w:cs="Arial" w:eastAsia="Arial" w:hAnsi="Arial"/>
          <w:rtl w:val="0"/>
        </w:rPr>
        <w:t xml:space="preserve">Pago total: El valor total del programa se liquidará en pesos colombianos a la TRM, 35 días antes de la fecha de viaje. Este día Gente Mayorista de Turismo debe recibir el 100% del valor total del paquete (pagados en pesos colombianos). De lo contrario Gente Mayorista de Turismo entenderá por DESISTIDO el viaje por parte del cliente y sin lugar a reembolso de los abonos realizados.</w:t>
      </w:r>
    </w:p>
    <w:p w:rsidR="00000000" w:rsidDel="00000000" w:rsidP="00000000" w:rsidRDefault="00000000" w:rsidRPr="00000000" w14:paraId="00000083">
      <w:pPr>
        <w:jc w:val="both"/>
        <w:rPr>
          <w:rFonts w:ascii="Arial" w:cs="Arial" w:eastAsia="Arial" w:hAnsi="Arial"/>
        </w:rPr>
      </w:pPr>
      <w:r w:rsidDel="00000000" w:rsidR="00000000" w:rsidRPr="00000000">
        <w:rPr>
          <w:rFonts w:ascii="Arial" w:cs="Arial" w:eastAsia="Arial" w:hAnsi="Arial"/>
          <w:rtl w:val="0"/>
        </w:rPr>
        <w:t xml:space="preserve">Tarifa: Las tarifas aéreas, hoteleras y demás servicios del portafolio ofrecido por Gente Mayorista de Turismo S.A.S pueden tener variación en cualquier momento ante posibles ajustes en impuestos y tasas por decisión de los operadores o aerolíneas involucrados en los servicios ofrecidos. </w:t>
      </w:r>
    </w:p>
    <w:p w:rsidR="00000000" w:rsidDel="00000000" w:rsidP="00000000" w:rsidRDefault="00000000" w:rsidRPr="00000000" w14:paraId="00000084">
      <w:pPr>
        <w:jc w:val="both"/>
        <w:rPr>
          <w:rFonts w:ascii="Arial" w:cs="Arial" w:eastAsia="Arial" w:hAnsi="Arial"/>
        </w:rPr>
      </w:pPr>
      <w:r w:rsidDel="00000000" w:rsidR="00000000" w:rsidRPr="00000000">
        <w:rPr>
          <w:rFonts w:ascii="Arial" w:cs="Arial" w:eastAsia="Arial" w:hAnsi="Arial"/>
          <w:rtl w:val="0"/>
        </w:rPr>
        <w:t xml:space="preserve">En caso de enfermedad o situación de fuerza mayor que le impida al pasajero continuar con sus servicios en grupo, los gastos en los que se incurra deberán ser asumidos por sí mismo.</w:t>
      </w:r>
    </w:p>
    <w:p w:rsidR="00000000" w:rsidDel="00000000" w:rsidP="00000000" w:rsidRDefault="00000000" w:rsidRPr="00000000" w14:paraId="00000085">
      <w:pPr>
        <w:jc w:val="both"/>
        <w:rPr>
          <w:rFonts w:ascii="Arial" w:cs="Arial" w:eastAsia="Arial" w:hAnsi="Arial"/>
        </w:rPr>
      </w:pPr>
      <w:r w:rsidDel="00000000" w:rsidR="00000000" w:rsidRPr="00000000">
        <w:rPr>
          <w:rFonts w:ascii="Arial" w:cs="Arial" w:eastAsia="Arial" w:hAnsi="Arial"/>
          <w:rtl w:val="0"/>
        </w:rPr>
        <w:t xml:space="preserve">Los tiquetes no son endosables, no reembolsables, no revisables y no permiten cambio de ruta ni de fecha.</w:t>
      </w:r>
    </w:p>
    <w:p w:rsidR="00000000" w:rsidDel="00000000" w:rsidP="00000000" w:rsidRDefault="00000000" w:rsidRPr="00000000" w14:paraId="00000086">
      <w:pPr>
        <w:jc w:val="both"/>
        <w:rPr>
          <w:rFonts w:ascii="Arial" w:cs="Arial" w:eastAsia="Arial" w:hAnsi="Arial"/>
        </w:rPr>
      </w:pPr>
      <w:r w:rsidDel="00000000" w:rsidR="00000000" w:rsidRPr="00000000">
        <w:rPr>
          <w:rFonts w:ascii="Arial" w:cs="Arial" w:eastAsia="Arial" w:hAnsi="Arial"/>
          <w:rtl w:val="0"/>
        </w:rPr>
        <w:t xml:space="preserve">Los pasajeros aceptan y asumen todas las condiciones, tanto de aerolíneas como operadores al momento de reservar este programa.</w:t>
      </w:r>
    </w:p>
    <w:p w:rsidR="00000000" w:rsidDel="00000000" w:rsidP="00000000" w:rsidRDefault="00000000" w:rsidRPr="00000000" w14:paraId="00000087">
      <w:pPr>
        <w:jc w:val="both"/>
        <w:rPr>
          <w:rFonts w:ascii="Arial" w:cs="Arial" w:eastAsia="Arial" w:hAnsi="Arial"/>
        </w:rPr>
      </w:pPr>
      <w:r w:rsidDel="00000000" w:rsidR="00000000" w:rsidRPr="00000000">
        <w:rPr>
          <w:rtl w:val="0"/>
        </w:rPr>
      </w:r>
    </w:p>
    <w:p w:rsidR="00000000" w:rsidDel="00000000" w:rsidP="00000000" w:rsidRDefault="00000000" w:rsidRPr="00000000" w14:paraId="00000088">
      <w:pPr>
        <w:jc w:val="both"/>
        <w:rPr>
          <w:rFonts w:ascii="Arial" w:cs="Arial" w:eastAsia="Arial" w:hAnsi="Arial"/>
        </w:rPr>
      </w:pPr>
      <w:r w:rsidDel="00000000" w:rsidR="00000000" w:rsidRPr="00000000">
        <w:rPr>
          <w:rtl w:val="0"/>
        </w:rPr>
      </w:r>
    </w:p>
    <w:p w:rsidR="00000000" w:rsidDel="00000000" w:rsidP="00000000" w:rsidRDefault="00000000" w:rsidRPr="00000000" w14:paraId="00000089">
      <w:pPr>
        <w:jc w:val="both"/>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A">
      <w:pPr>
        <w:jc w:val="both"/>
        <w:rPr>
          <w:rFonts w:ascii="Arial" w:cs="Arial" w:eastAsia="Arial" w:hAnsi="Arial"/>
          <w:b w:val="1"/>
        </w:rPr>
      </w:pPr>
      <w:r w:rsidDel="00000000" w:rsidR="00000000" w:rsidRPr="00000000">
        <w:rPr>
          <w:rFonts w:ascii="Arial" w:cs="Arial" w:eastAsia="Arial" w:hAnsi="Arial"/>
          <w:b w:val="1"/>
          <w:rtl w:val="0"/>
        </w:rPr>
        <w:t xml:space="preserve">CLÁUSULA DE RESPONSABILIDAD</w:t>
      </w:r>
    </w:p>
    <w:p w:rsidR="00000000" w:rsidDel="00000000" w:rsidP="00000000" w:rsidRDefault="00000000" w:rsidRPr="00000000" w14:paraId="0000008B">
      <w:pPr>
        <w:jc w:val="both"/>
        <w:rPr>
          <w:rFonts w:ascii="Arial" w:cs="Arial" w:eastAsia="Arial" w:hAnsi="Arial"/>
        </w:rPr>
      </w:pPr>
      <w:r w:rsidDel="00000000" w:rsidR="00000000" w:rsidRPr="00000000">
        <w:rPr>
          <w:rFonts w:ascii="Arial" w:cs="Arial" w:eastAsia="Arial" w:hAnsi="Arial"/>
          <w:rtl w:val="0"/>
        </w:rPr>
        <w:t xml:space="preserve">GENTE MAYORISTA DE TURISMO S.A.S. con Registro Nacional de Turismo No. 32267 se hace responsable ante los usuarios por la total prestación de los servicios descritos en la cláusula de responsabilidad.</w:t>
      </w:r>
    </w:p>
    <w:p w:rsidR="00000000" w:rsidDel="00000000" w:rsidP="00000000" w:rsidRDefault="00000000" w:rsidRPr="00000000" w14:paraId="0000008C">
      <w:pPr>
        <w:jc w:val="both"/>
        <w:rPr>
          <w:rFonts w:ascii="Arial" w:cs="Arial" w:eastAsia="Arial" w:hAnsi="Arial"/>
        </w:rPr>
      </w:pPr>
      <w:r w:rsidDel="00000000" w:rsidR="00000000" w:rsidRPr="00000000">
        <w:rPr>
          <w:rtl w:val="0"/>
        </w:rPr>
      </w:r>
    </w:p>
    <w:p w:rsidR="00000000" w:rsidDel="00000000" w:rsidP="00000000" w:rsidRDefault="00000000" w:rsidRPr="00000000" w14:paraId="0000008D">
      <w:pPr>
        <w:jc w:val="both"/>
        <w:rPr>
          <w:rFonts w:ascii="Arial" w:cs="Arial" w:eastAsia="Arial" w:hAnsi="Arial"/>
          <w:b w:val="1"/>
        </w:rPr>
      </w:pPr>
      <w:r w:rsidDel="00000000" w:rsidR="00000000" w:rsidRPr="00000000">
        <w:rPr>
          <w:rFonts w:ascii="Arial" w:cs="Arial" w:eastAsia="Arial" w:hAnsi="Arial"/>
          <w:b w:val="1"/>
          <w:rtl w:val="0"/>
        </w:rPr>
        <w:t xml:space="preserve">ART. 4 DECRETO 2438 DE 2010 COMPILADO ART. 2.2.4.3.2.4. DECRETO 1074 DE 2015</w:t>
      </w:r>
    </w:p>
    <w:p w:rsidR="00000000" w:rsidDel="00000000" w:rsidP="00000000" w:rsidRDefault="00000000" w:rsidRPr="00000000" w14:paraId="0000008E">
      <w:pPr>
        <w:jc w:val="both"/>
        <w:rPr>
          <w:rFonts w:ascii="Arial" w:cs="Arial" w:eastAsia="Arial" w:hAnsi="Arial"/>
        </w:rPr>
      </w:pPr>
      <w:r w:rsidDel="00000000" w:rsidR="00000000" w:rsidRPr="00000000">
        <w:rPr>
          <w:rFonts w:ascii="Arial" w:cs="Arial" w:eastAsia="Arial" w:hAnsi="Arial"/>
          <w:rtl w:val="0"/>
        </w:rPr>
        <w:t xml:space="preserve">1. Responsabilidad del organizador del plan o paquete turístico ante los usuarios por la prestación y calidad de los servicios descritos de conformidad con los términos y condiciones establecidos en el programa, indicando claramente la responsabilidad en el caso del transporte, de acuerdo con lo previsto en el artículo 3o del presente decreto.</w:t>
      </w:r>
    </w:p>
    <w:p w:rsidR="00000000" w:rsidDel="00000000" w:rsidP="00000000" w:rsidRDefault="00000000" w:rsidRPr="00000000" w14:paraId="0000008F">
      <w:pPr>
        <w:jc w:val="both"/>
        <w:rPr>
          <w:rFonts w:ascii="Arial" w:cs="Arial" w:eastAsia="Arial" w:hAnsi="Arial"/>
        </w:rPr>
      </w:pPr>
      <w:r w:rsidDel="00000000" w:rsidR="00000000" w:rsidRPr="00000000">
        <w:rPr>
          <w:rFonts w:ascii="Arial" w:cs="Arial" w:eastAsia="Arial" w:hAnsi="Arial"/>
          <w:rtl w:val="0"/>
        </w:rPr>
        <w:t xml:space="preserve">2. Los términos y las condiciones en que se efectuará el reintegro de los servicios turísticos no utilizados y que puedan ser objeto de devolución, cuando el viaje o la participación del usuario en el mismo se cancele con anterioridad a su inicio o cuando una vez iniciado el viaje deba interrumpirse, por razones tales como, caso fortuito o fuerza mayor, enfermedad del viajero, negación de visados o permisos de ingreso, decisión del país de destino de impedir el ingreso del viajero, retiro del viajero por conductas que atenten contra la realización del viaje, problemas legales y otras causas no atribuibles a las agencias de viajes. Para este efecto, se tendrán en cuenta las deducciones o penalidades previamente establecidas que los proveedores efectúen, cuando los servicios no son utilizados. El derecho al pasaje aéreo de regreso estará sujeto a las regulaciones de la aerolínea y la tarifa adquirida.</w:t>
      </w:r>
    </w:p>
    <w:p w:rsidR="00000000" w:rsidDel="00000000" w:rsidP="00000000" w:rsidRDefault="00000000" w:rsidRPr="00000000" w14:paraId="00000090">
      <w:pPr>
        <w:jc w:val="both"/>
        <w:rPr>
          <w:rFonts w:ascii="Arial" w:cs="Arial" w:eastAsia="Arial" w:hAnsi="Arial"/>
        </w:rPr>
      </w:pPr>
      <w:r w:rsidDel="00000000" w:rsidR="00000000" w:rsidRPr="00000000">
        <w:rPr>
          <w:rFonts w:ascii="Arial" w:cs="Arial" w:eastAsia="Arial" w:hAnsi="Arial"/>
          <w:rtl w:val="0"/>
        </w:rPr>
        <w:t xml:space="preserve">3. Salvo manifestación expresa en contrario en las condiciones del plan turístico, el organizador, sus operadores y agentes no asumen responsabilidad por eventos tales como accidentes, huelgas, asonadas, terremotos, fenómenos climáticos o naturales, condiciones de seguridad,  factores políticos, negación de ingreso, asuntos de salubridad y cualquier otro caso de fuerza mayor que pudiere ocurrir durante el viaje y sólo se comprometerán prestar los servicios y hacer las devoluciones de qué trata este decreto, según el caso.</w:t>
      </w:r>
    </w:p>
    <w:p w:rsidR="00000000" w:rsidDel="00000000" w:rsidP="00000000" w:rsidRDefault="00000000" w:rsidRPr="00000000" w14:paraId="00000091">
      <w:pPr>
        <w:jc w:val="both"/>
        <w:rPr>
          <w:rFonts w:ascii="Arial" w:cs="Arial" w:eastAsia="Arial" w:hAnsi="Arial"/>
        </w:rPr>
      </w:pPr>
      <w:r w:rsidDel="00000000" w:rsidR="00000000" w:rsidRPr="00000000">
        <w:rPr>
          <w:rFonts w:ascii="Arial" w:cs="Arial" w:eastAsia="Arial" w:hAnsi="Arial"/>
          <w:rtl w:val="0"/>
        </w:rPr>
        <w:t xml:space="preserve">4. Gente Mayorista de Turismo se reserva el derecho de hacer cambios en el itinerario, fechas de viaje, hoteles de similar o superior categoría, transporte y demás cambios que sean necesarios para garantizar el éxito del viaje.</w:t>
      </w:r>
    </w:p>
    <w:p w:rsidR="00000000" w:rsidDel="00000000" w:rsidP="00000000" w:rsidRDefault="00000000" w:rsidRPr="00000000" w14:paraId="00000092">
      <w:pPr>
        <w:jc w:val="both"/>
        <w:rPr>
          <w:rFonts w:ascii="Arial" w:cs="Arial" w:eastAsia="Arial" w:hAnsi="Arial"/>
        </w:rPr>
      </w:pPr>
      <w:r w:rsidDel="00000000" w:rsidR="00000000" w:rsidRPr="00000000">
        <w:rPr>
          <w:rFonts w:ascii="Arial" w:cs="Arial" w:eastAsia="Arial" w:hAnsi="Arial"/>
          <w:rtl w:val="0"/>
        </w:rPr>
        <w:t xml:space="preserve">5. Es obligación por parte de la agencia de viajes informar al viajero sobre la documentación requerida para facilitar su desplazamiento en los destinos nacionales e internacionales, siendo obligación del usuario el cumplimiento de los requisitos informados.</w:t>
      </w:r>
    </w:p>
    <w:p w:rsidR="00000000" w:rsidDel="00000000" w:rsidP="00000000" w:rsidRDefault="00000000" w:rsidRPr="00000000" w14:paraId="00000093">
      <w:pPr>
        <w:jc w:val="both"/>
        <w:rPr>
          <w:rFonts w:ascii="Arial" w:cs="Arial" w:eastAsia="Arial" w:hAnsi="Arial"/>
        </w:rPr>
      </w:pPr>
      <w:r w:rsidDel="00000000" w:rsidR="00000000" w:rsidRPr="00000000">
        <w:rPr>
          <w:rFonts w:ascii="Arial" w:cs="Arial" w:eastAsia="Arial" w:hAnsi="Arial"/>
          <w:rtl w:val="0"/>
        </w:rPr>
        <w:t xml:space="preserve">6. Cuantía del anticipo y plazo para el pago de esta suma por parte del usuario, con el objeto de asegurar su participación en el viaje. Este valor será abonado al costo total del plan turístico. Las reservaciones y boletas para la participación en cruceros, eventos deportivos y culturales, congresos, ferias, exposiciones y similares se sujetarán a las condiciones que señalen las empresas organizadoras de tales eventos, las cuales deben ser claramente informadas al usuario. </w:t>
      </w:r>
    </w:p>
    <w:p w:rsidR="00000000" w:rsidDel="00000000" w:rsidP="00000000" w:rsidRDefault="00000000" w:rsidRPr="00000000" w14:paraId="00000094">
      <w:pPr>
        <w:jc w:val="both"/>
        <w:rPr>
          <w:rFonts w:ascii="Arial" w:cs="Arial" w:eastAsia="Arial" w:hAnsi="Arial"/>
        </w:rPr>
      </w:pPr>
      <w:r w:rsidDel="00000000" w:rsidR="00000000" w:rsidRPr="00000000">
        <w:rPr>
          <w:rFonts w:ascii="Arial" w:cs="Arial" w:eastAsia="Arial" w:hAnsi="Arial"/>
          <w:rtl w:val="0"/>
        </w:rPr>
        <w:t xml:space="preserve">PARÁGRAFO. Las devoluciones del dinero a los usuarios en los casos previstos en los artículos 63, 64 y 65 de la ley 300 de 1996 y en el presente artículo, deberán efectuarse a más tardar en los treinta (30) días calendario siguientes a la fecha en que se efectuó la reclamación ante la agencia o a la fecha la ejecutoria de la decisión proferida por el Ministerio de Comercio, Industria y Turismo en la que imponga dicha obligación al prestador.</w:t>
      </w:r>
    </w:p>
    <w:p w:rsidR="00000000" w:rsidDel="00000000" w:rsidP="00000000" w:rsidRDefault="00000000" w:rsidRPr="00000000" w14:paraId="00000095">
      <w:pPr>
        <w:jc w:val="both"/>
        <w:rPr>
          <w:rFonts w:ascii="Arial" w:cs="Arial" w:eastAsia="Arial" w:hAnsi="Arial"/>
        </w:rPr>
      </w:pPr>
      <w:r w:rsidDel="00000000" w:rsidR="00000000" w:rsidRPr="00000000">
        <w:rPr>
          <w:rFonts w:ascii="Arial" w:cs="Arial" w:eastAsia="Arial" w:hAnsi="Arial"/>
          <w:rtl w:val="0"/>
        </w:rPr>
        <w:t xml:space="preserve">En el evento previsto en el artículo 65 de la ley 300 de 1996, la devolución establecida en este parágrafo, procederá cuando el usuario haya pagado total o parcialmente al prestador de servicios turísticos los servicios contratados.</w:t>
      </w:r>
    </w:p>
    <w:p w:rsidR="00000000" w:rsidDel="00000000" w:rsidP="00000000" w:rsidRDefault="00000000" w:rsidRPr="00000000" w14:paraId="00000096">
      <w:pPr>
        <w:jc w:val="both"/>
        <w:rPr>
          <w:rFonts w:ascii="Arial" w:cs="Arial" w:eastAsia="Arial" w:hAnsi="Arial"/>
        </w:rPr>
      </w:pPr>
      <w:r w:rsidDel="00000000" w:rsidR="00000000" w:rsidRPr="00000000">
        <w:rPr>
          <w:rtl w:val="0"/>
        </w:rPr>
      </w:r>
    </w:p>
    <w:p w:rsidR="00000000" w:rsidDel="00000000" w:rsidP="00000000" w:rsidRDefault="00000000" w:rsidRPr="00000000" w14:paraId="00000097">
      <w:pPr>
        <w:jc w:val="both"/>
        <w:rPr>
          <w:rFonts w:ascii="Arial" w:cs="Arial" w:eastAsia="Arial" w:hAnsi="Arial"/>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4" w:lineRule="auto"/>
      <w:ind w:right="461"/>
      <w:jc w:val="center"/>
    </w:pPr>
    <w:rPr>
      <w:rFonts w:ascii="Times New Roman" w:cs="Times New Roman" w:eastAsia="Times New Roman" w:hAnsi="Times New Roman"/>
      <w:sz w:val="49"/>
      <w:szCs w:val="49"/>
      <w:u w:val="single"/>
    </w:rPr>
  </w:style>
  <w:style w:type="paragraph" w:styleId="Heading2">
    <w:name w:val="heading 2"/>
    <w:basedOn w:val="Normal"/>
    <w:next w:val="Normal"/>
    <w:pPr>
      <w:spacing w:before="240" w:lineRule="auto"/>
      <w:ind w:left="900"/>
      <w:jc w:val="both"/>
    </w:pPr>
    <w:rPr>
      <w:rFonts w:ascii="Times New Roman" w:cs="Times New Roman" w:eastAsia="Times New Roman" w:hAnsi="Times New Roman"/>
      <w:b w:val="1"/>
      <w:sz w:val="42"/>
      <w:szCs w:val="42"/>
    </w:rPr>
  </w:style>
  <w:style w:type="paragraph" w:styleId="Heading3">
    <w:name w:val="heading 3"/>
    <w:basedOn w:val="Normal"/>
    <w:next w:val="Normal"/>
    <w:pPr>
      <w:spacing w:before="240" w:lineRule="auto"/>
      <w:ind w:left="1245" w:hanging="345"/>
    </w:pPr>
    <w:rPr>
      <w:rFonts w:ascii="Times New Roman" w:cs="Times New Roman" w:eastAsia="Times New Roman" w:hAnsi="Times New Roman"/>
      <w:sz w:val="34"/>
      <w:szCs w:val="34"/>
    </w:rPr>
  </w:style>
  <w:style w:type="paragraph" w:styleId="Heading4">
    <w:name w:val="heading 4"/>
    <w:basedOn w:val="Normal"/>
    <w:next w:val="Normal"/>
    <w:pPr>
      <w:spacing w:before="232" w:lineRule="auto"/>
      <w:ind w:left="1800" w:hanging="300"/>
      <w:jc w:val="both"/>
    </w:pPr>
    <w:rPr>
      <w:rFonts w:ascii="Times New Roman" w:cs="Times New Roman" w:eastAsia="Times New Roman" w:hAnsi="Times New Roman"/>
      <w:b w:val="1"/>
      <w:sz w:val="30"/>
      <w:szCs w:val="3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